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关于参加学校免费考研辅导班的通知</w:t>
      </w:r>
    </w:p>
    <w:p>
      <w:pPr>
        <w:spacing w:line="440" w:lineRule="exact"/>
        <w:rPr>
          <w:sz w:val="2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为了进一步加强学风建设，切实为</w:t>
      </w:r>
      <w:r>
        <w:rPr>
          <w:rFonts w:hint="eastAsia" w:ascii="仿宋" w:hAnsi="仿宋" w:eastAsia="仿宋"/>
          <w:sz w:val="32"/>
          <w:szCs w:val="32"/>
        </w:rPr>
        <w:t>学生考研提供优质服务和帮助</w:t>
      </w:r>
      <w:r>
        <w:rPr>
          <w:rFonts w:hint="eastAsia" w:ascii="仿宋" w:hAnsi="仿宋" w:eastAsia="仿宋" w:cs="仿宋"/>
          <w:sz w:val="32"/>
          <w:szCs w:val="32"/>
        </w:rPr>
        <w:t>，经学校研究，决定面向全校考研学生集中开设免费考研辅导班</w:t>
      </w:r>
      <w:r>
        <w:rPr>
          <w:rFonts w:hint="eastAsia" w:ascii="仿宋" w:hAnsi="仿宋" w:eastAsia="仿宋"/>
          <w:sz w:val="32"/>
          <w:szCs w:val="32"/>
        </w:rPr>
        <w:t>。为做好免费考研辅导班组织协调工作，</w:t>
      </w:r>
      <w:r>
        <w:rPr>
          <w:rFonts w:hint="eastAsia" w:ascii="仿宋" w:hAnsi="仿宋" w:eastAsia="仿宋" w:cs="仿宋"/>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一、授课时间：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rPr>
      </w:pPr>
      <w:r>
        <w:rPr>
          <w:rFonts w:hint="eastAsia" w:ascii="仿宋" w:hAnsi="仿宋" w:eastAsia="仿宋"/>
          <w:b w:val="0"/>
          <w:bCs w:val="0"/>
          <w:color w:val="auto"/>
          <w:sz w:val="32"/>
          <w:szCs w:val="32"/>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6</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16日—17日（英语）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6月21日—22日（政治）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6月26日—27日（英语）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6月28日—7月1日（政治）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2018年7月9日</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val="en-US" w:eastAsia="zh-CN"/>
        </w:rPr>
        <w:t>7月15日（英语）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rPr>
        <w:t>201</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年7月</w:t>
      </w:r>
      <w:r>
        <w:rPr>
          <w:rFonts w:hint="eastAsia" w:ascii="仿宋" w:hAnsi="仿宋" w:eastAsia="仿宋"/>
          <w:b w:val="0"/>
          <w:bCs w:val="0"/>
          <w:color w:val="auto"/>
          <w:sz w:val="32"/>
          <w:szCs w:val="32"/>
          <w:lang w:val="en-US" w:eastAsia="zh-CN"/>
        </w:rPr>
        <w:t>28</w:t>
      </w:r>
      <w:r>
        <w:rPr>
          <w:rFonts w:hint="eastAsia" w:ascii="仿宋" w:hAnsi="仿宋" w:eastAsia="仿宋"/>
          <w:b w:val="0"/>
          <w:bCs w:val="0"/>
          <w:color w:val="auto"/>
          <w:sz w:val="32"/>
          <w:szCs w:val="32"/>
        </w:rPr>
        <w:t>日—</w:t>
      </w:r>
      <w:r>
        <w:rPr>
          <w:rFonts w:hint="eastAsia" w:ascii="仿宋" w:hAnsi="仿宋" w:eastAsia="仿宋"/>
          <w:b w:val="0"/>
          <w:bCs w:val="0"/>
          <w:color w:val="auto"/>
          <w:sz w:val="32"/>
          <w:szCs w:val="32"/>
          <w:lang w:val="en-US" w:eastAsia="zh-CN"/>
        </w:rPr>
        <w:t>8</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6</w:t>
      </w:r>
      <w:r>
        <w:rPr>
          <w:rFonts w:hint="eastAsia" w:ascii="仿宋" w:hAnsi="仿宋" w:eastAsia="仿宋"/>
          <w:b w:val="0"/>
          <w:bCs w:val="0"/>
          <w:color w:val="auto"/>
          <w:sz w:val="32"/>
          <w:szCs w:val="32"/>
        </w:rPr>
        <w:t>日</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数学</w:t>
      </w:r>
      <w:r>
        <w:rPr>
          <w:rFonts w:hint="eastAsia" w:ascii="仿宋" w:hAnsi="仿宋" w:eastAsia="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b/>
          <w:bCs/>
          <w:color w:val="FF0000"/>
          <w:sz w:val="28"/>
        </w:rPr>
      </w:pPr>
      <w:r>
        <w:rPr>
          <w:rFonts w:hint="eastAsia" w:ascii="仿宋" w:hAnsi="仿宋" w:eastAsia="仿宋"/>
          <w:b w:val="0"/>
          <w:bCs w:val="0"/>
          <w:color w:val="auto"/>
          <w:sz w:val="32"/>
          <w:szCs w:val="32"/>
        </w:rPr>
        <w:t>每天上课，每次课180分钟。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二、授课对象：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我校准备参加201</w:t>
      </w:r>
      <w:r>
        <w:rPr>
          <w:rFonts w:hint="eastAsia" w:ascii="仿宋" w:hAnsi="仿宋" w:eastAsia="仿宋"/>
          <w:sz w:val="32"/>
          <w:szCs w:val="32"/>
          <w:lang w:val="en-US" w:eastAsia="zh-CN"/>
        </w:rPr>
        <w:t>9</w:t>
      </w:r>
      <w:r>
        <w:rPr>
          <w:rFonts w:hint="eastAsia" w:ascii="仿宋" w:hAnsi="仿宋" w:eastAsia="仿宋"/>
          <w:sz w:val="32"/>
          <w:szCs w:val="32"/>
        </w:rPr>
        <w:t>年全国硕士研究生入学考试的201</w:t>
      </w:r>
      <w:r>
        <w:rPr>
          <w:rFonts w:hint="eastAsia" w:ascii="仿宋" w:hAnsi="仿宋" w:eastAsia="仿宋"/>
          <w:sz w:val="32"/>
          <w:szCs w:val="32"/>
          <w:lang w:val="en-US" w:eastAsia="zh-CN"/>
        </w:rPr>
        <w:t>5</w:t>
      </w:r>
      <w:r>
        <w:rPr>
          <w:rFonts w:hint="eastAsia" w:ascii="仿宋" w:hAnsi="仿宋" w:eastAsia="仿宋"/>
          <w:sz w:val="32"/>
          <w:szCs w:val="32"/>
        </w:rPr>
        <w:t>级本科学生。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三、授课课程安排：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授课课程包括英语、政治、数学三门，课程具体安排见附件2。</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四、报名程序：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组织报名审核。各学院要认真组织报名，指定负责201</w:t>
      </w:r>
      <w:r>
        <w:rPr>
          <w:rFonts w:hint="eastAsia" w:ascii="仿宋" w:hAnsi="仿宋" w:eastAsia="仿宋"/>
          <w:sz w:val="32"/>
          <w:szCs w:val="32"/>
          <w:lang w:val="en-US" w:eastAsia="zh-CN"/>
        </w:rPr>
        <w:t>5</w:t>
      </w:r>
      <w:r>
        <w:rPr>
          <w:rFonts w:hint="eastAsia" w:ascii="仿宋" w:hAnsi="仿宋" w:eastAsia="仿宋"/>
          <w:sz w:val="32"/>
          <w:szCs w:val="32"/>
        </w:rPr>
        <w:t>级年级辅导员具体负责学生报名、审核和管理工作</w:t>
      </w:r>
      <w:r>
        <w:rPr>
          <w:rFonts w:hint="eastAsia" w:ascii="仿宋" w:hAnsi="仿宋" w:eastAsia="仿宋"/>
          <w:sz w:val="32"/>
          <w:szCs w:val="32"/>
          <w:lang w:eastAsia="zh-CN"/>
        </w:rPr>
        <w:t>，并确定一名责任心强的报名免费考研辅导班学生作为学院考研免费辅导班学生负责人</w:t>
      </w:r>
      <w:r>
        <w:rPr>
          <w:rFonts w:hint="eastAsia" w:ascii="仿宋" w:hAnsi="仿宋" w:eastAsia="仿宋"/>
          <w:sz w:val="32"/>
          <w:szCs w:val="32"/>
        </w:rPr>
        <w:t>。以</w:t>
      </w:r>
      <w:r>
        <w:rPr>
          <w:rFonts w:hint="eastAsia" w:ascii="仿宋" w:hAnsi="仿宋" w:eastAsia="仿宋"/>
          <w:sz w:val="32"/>
          <w:szCs w:val="32"/>
          <w:lang w:val="en-US" w:eastAsia="zh-CN"/>
        </w:rPr>
        <w:t>学院</w:t>
      </w:r>
      <w:r>
        <w:rPr>
          <w:rFonts w:hint="eastAsia" w:ascii="仿宋" w:hAnsi="仿宋" w:eastAsia="仿宋"/>
          <w:sz w:val="32"/>
          <w:szCs w:val="32"/>
        </w:rPr>
        <w:t>为单位填写好《赣南师范大学201</w:t>
      </w:r>
      <w:r>
        <w:rPr>
          <w:rFonts w:hint="eastAsia" w:ascii="仿宋" w:hAnsi="仿宋" w:eastAsia="仿宋"/>
          <w:sz w:val="32"/>
          <w:szCs w:val="32"/>
          <w:lang w:val="en-US" w:eastAsia="zh-CN"/>
        </w:rPr>
        <w:t>8</w:t>
      </w:r>
      <w:r>
        <w:rPr>
          <w:rFonts w:hint="eastAsia" w:ascii="仿宋" w:hAnsi="仿宋" w:eastAsia="仿宋"/>
          <w:sz w:val="32"/>
          <w:szCs w:val="32"/>
        </w:rPr>
        <w:t>年考研辅导班报名登记表》（附件1），于</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日下午</w:t>
      </w:r>
      <w:r>
        <w:rPr>
          <w:rFonts w:hint="eastAsia" w:ascii="仿宋" w:hAnsi="仿宋" w:eastAsia="仿宋"/>
          <w:sz w:val="32"/>
          <w:szCs w:val="32"/>
          <w:lang w:val="en-US" w:eastAsia="zh-CN"/>
        </w:rPr>
        <w:t>14:30</w:t>
      </w:r>
      <w:r>
        <w:rPr>
          <w:rFonts w:hint="eastAsia" w:ascii="仿宋" w:hAnsi="仿宋" w:eastAsia="仿宋"/>
          <w:sz w:val="32"/>
          <w:szCs w:val="32"/>
        </w:rPr>
        <w:t>前将登记表和照片交至</w:t>
      </w:r>
      <w:r>
        <w:rPr>
          <w:rFonts w:hint="eastAsia" w:ascii="仿宋" w:hAnsi="仿宋" w:eastAsia="仿宋"/>
          <w:sz w:val="32"/>
          <w:szCs w:val="32"/>
          <w:lang w:eastAsia="zh-CN"/>
        </w:rPr>
        <w:t>人科</w:t>
      </w:r>
      <w:r>
        <w:rPr>
          <w:rFonts w:hint="eastAsia" w:ascii="仿宋" w:hAnsi="仿宋" w:eastAsia="仿宋"/>
          <w:sz w:val="32"/>
          <w:szCs w:val="32"/>
          <w:lang w:val="en-US" w:eastAsia="zh-CN"/>
        </w:rPr>
        <w:t>127</w:t>
      </w:r>
      <w:r>
        <w:rPr>
          <w:rFonts w:hint="eastAsia" w:ascii="仿宋" w:hAnsi="仿宋" w:eastAsia="仿宋"/>
          <w:sz w:val="32"/>
          <w:szCs w:val="32"/>
        </w:rPr>
        <w:t>办公室</w:t>
      </w:r>
      <w:r>
        <w:rPr>
          <w:rFonts w:hint="eastAsia" w:ascii="仿宋" w:hAnsi="仿宋" w:eastAsia="仿宋"/>
          <w:sz w:val="32"/>
          <w:szCs w:val="32"/>
          <w:lang w:eastAsia="zh-CN"/>
        </w:rPr>
        <w:t>谢信椿</w:t>
      </w:r>
      <w:r>
        <w:rPr>
          <w:rFonts w:hint="eastAsia" w:ascii="仿宋" w:hAnsi="仿宋" w:eastAsia="仿宋"/>
          <w:sz w:val="32"/>
          <w:szCs w:val="32"/>
        </w:rPr>
        <w:t>老师处，电子稿</w:t>
      </w:r>
      <w:r>
        <w:rPr>
          <w:rFonts w:hint="eastAsia" w:ascii="仿宋" w:hAnsi="仿宋" w:eastAsia="仿宋"/>
          <w:sz w:val="32"/>
          <w:szCs w:val="32"/>
          <w:lang w:eastAsia="zh-CN"/>
        </w:rPr>
        <w:t>发至</w:t>
      </w:r>
      <w:r>
        <w:rPr>
          <w:rFonts w:hint="eastAsia" w:ascii="仿宋" w:hAnsi="仿宋" w:eastAsia="仿宋"/>
          <w:sz w:val="32"/>
          <w:szCs w:val="32"/>
        </w:rPr>
        <w:t>邮箱</w:t>
      </w:r>
      <w:r>
        <w:rPr>
          <w:rFonts w:hint="eastAsia" w:ascii="仿宋" w:hAnsi="仿宋" w:eastAsia="仿宋"/>
          <w:sz w:val="32"/>
          <w:szCs w:val="32"/>
          <w:lang w:val="en-US" w:eastAsia="zh-CN"/>
        </w:rPr>
        <w:t>244712100@qq.com</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五、具体要求：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1.做好宣传动员和资格审查工作。各学院要在201</w:t>
      </w:r>
      <w:r>
        <w:rPr>
          <w:rFonts w:hint="eastAsia" w:ascii="仿宋" w:hAnsi="仿宋" w:eastAsia="仿宋"/>
          <w:sz w:val="32"/>
          <w:szCs w:val="32"/>
          <w:lang w:val="en-US" w:eastAsia="zh-CN"/>
        </w:rPr>
        <w:t>5</w:t>
      </w:r>
      <w:r>
        <w:rPr>
          <w:rFonts w:hint="eastAsia" w:ascii="仿宋" w:hAnsi="仿宋" w:eastAsia="仿宋"/>
          <w:sz w:val="32"/>
          <w:szCs w:val="32"/>
        </w:rPr>
        <w:t>级本科学生中广泛开展宣传动员，让学生了解免费考研培训的情况和意义，真正为考研学生提供优质服务和切实帮助。严格审核报名学生参与免费考研培训真实性，谨防学生假借考研滞留学校。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2.加强学生培训期间教育和管理。学工处、校团委、学生会负责教学管理和考勤；教务处、学工处负责协调保障教学场所；各学院负责参加考研学生日常管理和安全教育。各学院指定201</w:t>
      </w:r>
      <w:r>
        <w:rPr>
          <w:rFonts w:hint="eastAsia" w:ascii="仿宋" w:hAnsi="仿宋" w:eastAsia="仿宋"/>
          <w:sz w:val="32"/>
          <w:szCs w:val="32"/>
          <w:lang w:val="en-US" w:eastAsia="zh-CN"/>
        </w:rPr>
        <w:t>5</w:t>
      </w:r>
      <w:r>
        <w:rPr>
          <w:rFonts w:hint="eastAsia" w:ascii="仿宋" w:hAnsi="仿宋" w:eastAsia="仿宋"/>
          <w:sz w:val="32"/>
          <w:szCs w:val="32"/>
        </w:rPr>
        <w:t>级年级管理辅导员具体负责，组织签订《赣南师范大学201</w:t>
      </w:r>
      <w:r>
        <w:rPr>
          <w:rFonts w:hint="eastAsia" w:ascii="仿宋" w:hAnsi="仿宋" w:eastAsia="仿宋"/>
          <w:sz w:val="32"/>
          <w:szCs w:val="32"/>
          <w:lang w:val="en-US" w:eastAsia="zh-CN"/>
        </w:rPr>
        <w:t>8</w:t>
      </w:r>
      <w:r>
        <w:rPr>
          <w:rFonts w:hint="eastAsia" w:ascii="仿宋" w:hAnsi="仿宋" w:eastAsia="仿宋"/>
          <w:sz w:val="32"/>
          <w:szCs w:val="32"/>
        </w:rPr>
        <w:t>年免费考研辅导班学生自律承诺书》（学校统一印制后下发），组建考研学生临时班委，建立微信群，实行晚点名报告制度，学生因事因病请假必须履行请假手续，由各学院负责审批并报</w:t>
      </w:r>
      <w:r>
        <w:rPr>
          <w:rFonts w:hint="eastAsia" w:ascii="仿宋" w:hAnsi="仿宋" w:eastAsia="仿宋"/>
          <w:sz w:val="32"/>
          <w:szCs w:val="32"/>
          <w:lang w:eastAsia="zh-CN"/>
        </w:rPr>
        <w:t>谢信椿</w:t>
      </w:r>
      <w:r>
        <w:rPr>
          <w:rFonts w:hint="eastAsia" w:ascii="仿宋" w:hAnsi="仿宋" w:eastAsia="仿宋"/>
          <w:sz w:val="32"/>
          <w:szCs w:val="32"/>
        </w:rPr>
        <w:t>老师处备案。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b/>
          <w:sz w:val="32"/>
          <w:szCs w:val="32"/>
        </w:rPr>
      </w:pPr>
      <w:r>
        <w:rPr>
          <w:rFonts w:hint="eastAsia" w:ascii="仿宋" w:hAnsi="仿宋" w:eastAsia="仿宋"/>
          <w:sz w:val="32"/>
          <w:szCs w:val="32"/>
        </w:rPr>
        <w:t>3.严格学生培训期间考勤和考核。培训课程按正常课堂纪律考勤，进行指纹打卡</w:t>
      </w:r>
      <w:r>
        <w:rPr>
          <w:rFonts w:hint="eastAsia" w:ascii="仿宋" w:hAnsi="仿宋" w:eastAsia="仿宋"/>
          <w:sz w:val="32"/>
          <w:szCs w:val="32"/>
          <w:lang w:eastAsia="zh-CN"/>
        </w:rPr>
        <w:t>，</w:t>
      </w:r>
      <w:r>
        <w:rPr>
          <w:rFonts w:hint="eastAsia" w:ascii="仿宋" w:hAnsi="仿宋" w:eastAsia="仿宋"/>
          <w:sz w:val="32"/>
          <w:szCs w:val="32"/>
        </w:rPr>
        <w:t xml:space="preserve">维护培训正常课堂纪律，确保参加免费辅导的成效。        </w:t>
      </w:r>
      <w:r>
        <w:rPr>
          <w:rFonts w:hint="eastAsia"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仿宋" w:hAnsi="仿宋" w:eastAsia="仿宋"/>
          <w:sz w:val="28"/>
          <w:szCs w:val="28"/>
        </w:rPr>
      </w:pPr>
      <w:r>
        <w:rPr>
          <w:rFonts w:hint="eastAsia" w:ascii="仿宋" w:hAnsi="仿宋" w:eastAsia="仿宋"/>
          <w:sz w:val="28"/>
          <w:szCs w:val="28"/>
        </w:rPr>
        <w:t>附件：</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仿宋" w:hAnsi="仿宋" w:eastAsia="仿宋"/>
          <w:sz w:val="28"/>
          <w:szCs w:val="28"/>
        </w:rPr>
      </w:pPr>
      <w:r>
        <w:rPr>
          <w:rFonts w:hint="eastAsia" w:ascii="仿宋" w:hAnsi="仿宋" w:eastAsia="仿宋"/>
          <w:sz w:val="28"/>
          <w:szCs w:val="28"/>
        </w:rPr>
        <w:t>1. 赣南师范大学201</w:t>
      </w:r>
      <w:r>
        <w:rPr>
          <w:rFonts w:hint="eastAsia" w:ascii="仿宋" w:hAnsi="仿宋" w:eastAsia="仿宋"/>
          <w:sz w:val="28"/>
          <w:szCs w:val="28"/>
          <w:lang w:val="en-US" w:eastAsia="zh-CN"/>
        </w:rPr>
        <w:t>8</w:t>
      </w:r>
      <w:r>
        <w:rPr>
          <w:rFonts w:hint="eastAsia" w:ascii="仿宋" w:hAnsi="仿宋" w:eastAsia="仿宋"/>
          <w:sz w:val="28"/>
          <w:szCs w:val="28"/>
        </w:rPr>
        <w:t>年考研辅导班报名登记表</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 w:hAnsi="仿宋" w:eastAsia="仿宋"/>
          <w:sz w:val="32"/>
          <w:szCs w:val="32"/>
        </w:rPr>
      </w:pPr>
      <w:r>
        <w:rPr>
          <w:rFonts w:hint="eastAsia" w:ascii="仿宋" w:hAnsi="仿宋" w:eastAsia="仿宋"/>
          <w:sz w:val="28"/>
          <w:szCs w:val="28"/>
        </w:rPr>
        <w:t>2. 赣南师范大学201</w:t>
      </w:r>
      <w:r>
        <w:rPr>
          <w:rFonts w:hint="eastAsia" w:ascii="仿宋" w:hAnsi="仿宋" w:eastAsia="仿宋"/>
          <w:sz w:val="28"/>
          <w:szCs w:val="28"/>
          <w:lang w:val="en-US" w:eastAsia="zh-CN"/>
        </w:rPr>
        <w:t>8</w:t>
      </w:r>
      <w:r>
        <w:rPr>
          <w:rFonts w:hint="eastAsia" w:ascii="仿宋" w:hAnsi="仿宋" w:eastAsia="仿宋"/>
          <w:sz w:val="28"/>
          <w:szCs w:val="28"/>
        </w:rPr>
        <w:t>年考研辅导班课程安排表</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bCs/>
          <w:sz w:val="32"/>
          <w:szCs w:val="32"/>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 w:hAnsi="仿宋" w:eastAsia="仿宋"/>
          <w:sz w:val="32"/>
          <w:szCs w:val="32"/>
        </w:rPr>
        <w:t xml:space="preserve">                                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p>
    <w:p>
      <w:pPr>
        <w:spacing w:line="440" w:lineRule="exact"/>
        <w:rPr>
          <w:rFonts w:ascii="仿宋_GB2312" w:eastAsia="仿宋_GB2312"/>
          <w:bCs/>
          <w:sz w:val="32"/>
          <w:szCs w:val="32"/>
        </w:rPr>
      </w:pPr>
      <w:r>
        <w:rPr>
          <w:rFonts w:hint="eastAsia" w:ascii="仿宋_GB2312" w:eastAsia="仿宋_GB2312"/>
          <w:bCs/>
          <w:sz w:val="32"/>
          <w:szCs w:val="32"/>
        </w:rPr>
        <w:t>附件1</w: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赣南师范大学201</w:t>
      </w:r>
      <w:r>
        <w:rPr>
          <w:rFonts w:hint="eastAsia" w:asciiTheme="majorEastAsia" w:hAnsiTheme="majorEastAsia" w:eastAsiaTheme="majorEastAsia"/>
          <w:b/>
          <w:sz w:val="32"/>
          <w:szCs w:val="32"/>
          <w:lang w:val="en-US" w:eastAsia="zh-CN"/>
        </w:rPr>
        <w:t>8</w:t>
      </w:r>
      <w:r>
        <w:rPr>
          <w:rFonts w:hint="eastAsia" w:asciiTheme="majorEastAsia" w:hAnsiTheme="majorEastAsia" w:eastAsiaTheme="majorEastAsia"/>
          <w:b/>
          <w:sz w:val="32"/>
          <w:szCs w:val="32"/>
        </w:rPr>
        <w:t>年免费考研辅导班报名登记表</w:t>
      </w:r>
    </w:p>
    <w:p>
      <w:pPr>
        <w:jc w:val="both"/>
        <w:rPr>
          <w:rFonts w:hint="eastAsia" w:eastAsia="宋体"/>
          <w:sz w:val="28"/>
          <w:szCs w:val="28"/>
          <w:lang w:eastAsia="zh-CN"/>
        </w:rPr>
      </w:pPr>
      <w:r>
        <w:rPr>
          <w:rFonts w:hint="eastAsia"/>
          <w:sz w:val="28"/>
          <w:szCs w:val="28"/>
        </w:rPr>
        <w:t>教学学院</w:t>
      </w:r>
      <w:r>
        <w:rPr>
          <w:rFonts w:hint="eastAsia"/>
          <w:sz w:val="28"/>
          <w:szCs w:val="28"/>
          <w:lang w:eastAsia="zh-CN"/>
        </w:rPr>
        <w:t>（盖章）</w:t>
      </w:r>
      <w:r>
        <w:rPr>
          <w:rFonts w:hint="eastAsia"/>
          <w:sz w:val="28"/>
          <w:szCs w:val="28"/>
        </w:rPr>
        <w:t xml:space="preserve">：         </w:t>
      </w:r>
      <w:r>
        <w:rPr>
          <w:rFonts w:hint="eastAsia"/>
          <w:sz w:val="28"/>
          <w:szCs w:val="28"/>
          <w:lang w:eastAsia="zh-CN"/>
        </w:rPr>
        <w:t>负责教师：</w:t>
      </w:r>
      <w:r>
        <w:rPr>
          <w:rFonts w:hint="eastAsia"/>
          <w:sz w:val="28"/>
          <w:szCs w:val="28"/>
          <w:lang w:val="en-US" w:eastAsia="zh-CN"/>
        </w:rPr>
        <w:t xml:space="preserve">     </w:t>
      </w:r>
      <w:r>
        <w:rPr>
          <w:rFonts w:hint="eastAsia"/>
          <w:sz w:val="28"/>
          <w:szCs w:val="28"/>
          <w:lang w:eastAsia="zh-CN"/>
        </w:rPr>
        <w:t>联系方式：</w:t>
      </w:r>
      <w:r>
        <w:rPr>
          <w:rFonts w:hint="eastAsia"/>
          <w:sz w:val="28"/>
          <w:szCs w:val="28"/>
          <w:lang w:val="en-US" w:eastAsia="zh-CN"/>
        </w:rPr>
        <w:t xml:space="preserve">              </w:t>
      </w:r>
      <w:r>
        <w:rPr>
          <w:rFonts w:hint="eastAsia"/>
          <w:sz w:val="28"/>
          <w:szCs w:val="28"/>
          <w:lang w:eastAsia="zh-CN"/>
        </w:rPr>
        <w:t>负责学生：</w:t>
      </w:r>
      <w:r>
        <w:rPr>
          <w:rFonts w:hint="eastAsia"/>
          <w:sz w:val="28"/>
          <w:szCs w:val="28"/>
          <w:lang w:val="en-US" w:eastAsia="zh-CN"/>
        </w:rPr>
        <w:t xml:space="preserve">    </w:t>
      </w:r>
      <w:r>
        <w:rPr>
          <w:rFonts w:hint="eastAsia"/>
          <w:sz w:val="28"/>
          <w:szCs w:val="28"/>
          <w:lang w:eastAsia="zh-CN"/>
        </w:rPr>
        <w:t>联系方式：</w:t>
      </w:r>
    </w:p>
    <w:tbl>
      <w:tblPr>
        <w:tblStyle w:val="5"/>
        <w:tblW w:w="13131" w:type="dxa"/>
        <w:jc w:val="center"/>
        <w:tblInd w:w="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35"/>
        <w:gridCol w:w="782"/>
        <w:gridCol w:w="525"/>
        <w:gridCol w:w="1590"/>
        <w:gridCol w:w="1935"/>
        <w:gridCol w:w="1215"/>
        <w:gridCol w:w="975"/>
        <w:gridCol w:w="930"/>
        <w:gridCol w:w="930"/>
        <w:gridCol w:w="973"/>
        <w:gridCol w:w="96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jc w:val="center"/>
              <w:rPr>
                <w:sz w:val="18"/>
                <w:szCs w:val="18"/>
              </w:rPr>
            </w:pPr>
            <w:r>
              <w:rPr>
                <w:rFonts w:hint="eastAsia"/>
                <w:sz w:val="18"/>
                <w:szCs w:val="18"/>
              </w:rPr>
              <w:t>序号</w:t>
            </w:r>
          </w:p>
        </w:tc>
        <w:tc>
          <w:tcPr>
            <w:tcW w:w="1035" w:type="dxa"/>
            <w:vAlign w:val="center"/>
          </w:tcPr>
          <w:p>
            <w:pPr>
              <w:jc w:val="center"/>
              <w:rPr>
                <w:sz w:val="18"/>
                <w:szCs w:val="18"/>
              </w:rPr>
            </w:pPr>
            <w:r>
              <w:rPr>
                <w:rFonts w:hint="eastAsia"/>
                <w:sz w:val="18"/>
                <w:szCs w:val="18"/>
              </w:rPr>
              <w:t>学号</w:t>
            </w:r>
          </w:p>
        </w:tc>
        <w:tc>
          <w:tcPr>
            <w:tcW w:w="782" w:type="dxa"/>
            <w:vAlign w:val="center"/>
          </w:tcPr>
          <w:p>
            <w:pPr>
              <w:jc w:val="center"/>
              <w:rPr>
                <w:sz w:val="18"/>
                <w:szCs w:val="18"/>
              </w:rPr>
            </w:pPr>
            <w:r>
              <w:rPr>
                <w:rFonts w:hint="eastAsia"/>
                <w:sz w:val="18"/>
                <w:szCs w:val="18"/>
              </w:rPr>
              <w:t>姓名</w:t>
            </w:r>
          </w:p>
        </w:tc>
        <w:tc>
          <w:tcPr>
            <w:tcW w:w="525" w:type="dxa"/>
            <w:vAlign w:val="center"/>
          </w:tcPr>
          <w:p>
            <w:pPr>
              <w:jc w:val="center"/>
              <w:rPr>
                <w:sz w:val="18"/>
                <w:szCs w:val="18"/>
              </w:rPr>
            </w:pPr>
            <w:r>
              <w:rPr>
                <w:rFonts w:hint="eastAsia"/>
                <w:sz w:val="18"/>
                <w:szCs w:val="18"/>
              </w:rPr>
              <w:t>性别</w:t>
            </w:r>
          </w:p>
        </w:tc>
        <w:tc>
          <w:tcPr>
            <w:tcW w:w="1590" w:type="dxa"/>
            <w:vAlign w:val="center"/>
          </w:tcPr>
          <w:p>
            <w:pPr>
              <w:jc w:val="center"/>
              <w:rPr>
                <w:sz w:val="18"/>
                <w:szCs w:val="18"/>
              </w:rPr>
            </w:pPr>
            <w:r>
              <w:rPr>
                <w:rFonts w:hint="eastAsia"/>
                <w:sz w:val="18"/>
                <w:szCs w:val="18"/>
              </w:rPr>
              <w:t>班级</w:t>
            </w:r>
          </w:p>
        </w:tc>
        <w:tc>
          <w:tcPr>
            <w:tcW w:w="1935" w:type="dxa"/>
            <w:vAlign w:val="center"/>
          </w:tcPr>
          <w:p>
            <w:pPr>
              <w:jc w:val="center"/>
              <w:rPr>
                <w:sz w:val="18"/>
                <w:szCs w:val="18"/>
              </w:rPr>
            </w:pPr>
            <w:r>
              <w:rPr>
                <w:rFonts w:hint="eastAsia"/>
                <w:sz w:val="18"/>
                <w:szCs w:val="18"/>
              </w:rPr>
              <w:t>寝室</w:t>
            </w:r>
          </w:p>
          <w:p>
            <w:pPr>
              <w:jc w:val="center"/>
              <w:rPr>
                <w:sz w:val="18"/>
                <w:szCs w:val="18"/>
              </w:rPr>
            </w:pPr>
            <w:r>
              <w:rPr>
                <w:rFonts w:hint="eastAsia"/>
                <w:sz w:val="18"/>
                <w:szCs w:val="18"/>
              </w:rPr>
              <w:t>（*苑*栋*室）</w:t>
            </w:r>
          </w:p>
        </w:tc>
        <w:tc>
          <w:tcPr>
            <w:tcW w:w="1215" w:type="dxa"/>
            <w:vAlign w:val="center"/>
          </w:tcPr>
          <w:p>
            <w:pPr>
              <w:jc w:val="center"/>
              <w:rPr>
                <w:sz w:val="18"/>
                <w:szCs w:val="18"/>
              </w:rPr>
            </w:pPr>
            <w:r>
              <w:rPr>
                <w:rFonts w:hint="eastAsia"/>
                <w:sz w:val="18"/>
                <w:szCs w:val="18"/>
              </w:rPr>
              <w:t>手机</w:t>
            </w:r>
          </w:p>
        </w:tc>
        <w:tc>
          <w:tcPr>
            <w:tcW w:w="975" w:type="dxa"/>
            <w:vAlign w:val="center"/>
          </w:tcPr>
          <w:p>
            <w:pPr>
              <w:jc w:val="center"/>
              <w:rPr>
                <w:rFonts w:hint="eastAsia"/>
                <w:sz w:val="18"/>
                <w:szCs w:val="18"/>
              </w:rPr>
            </w:pPr>
            <w:r>
              <w:rPr>
                <w:rFonts w:hint="eastAsia"/>
                <w:sz w:val="18"/>
                <w:szCs w:val="18"/>
              </w:rPr>
              <w:t>英语</w:t>
            </w:r>
          </w:p>
          <w:p>
            <w:pPr>
              <w:jc w:val="center"/>
              <w:rPr>
                <w:sz w:val="18"/>
                <w:szCs w:val="18"/>
              </w:rPr>
            </w:pPr>
            <w:r>
              <w:rPr>
                <w:rFonts w:hint="eastAsia"/>
                <w:sz w:val="18"/>
                <w:szCs w:val="18"/>
              </w:rPr>
              <w:t>辅导课</w:t>
            </w:r>
          </w:p>
        </w:tc>
        <w:tc>
          <w:tcPr>
            <w:tcW w:w="930" w:type="dxa"/>
            <w:vAlign w:val="center"/>
          </w:tcPr>
          <w:p>
            <w:pPr>
              <w:jc w:val="center"/>
              <w:rPr>
                <w:rFonts w:hint="eastAsia"/>
                <w:sz w:val="18"/>
                <w:szCs w:val="18"/>
              </w:rPr>
            </w:pPr>
            <w:r>
              <w:rPr>
                <w:rFonts w:hint="eastAsia"/>
                <w:sz w:val="18"/>
                <w:szCs w:val="18"/>
              </w:rPr>
              <w:t>政治</w:t>
            </w:r>
          </w:p>
          <w:p>
            <w:pPr>
              <w:jc w:val="center"/>
              <w:rPr>
                <w:sz w:val="18"/>
                <w:szCs w:val="18"/>
              </w:rPr>
            </w:pPr>
            <w:r>
              <w:rPr>
                <w:rFonts w:hint="eastAsia"/>
                <w:sz w:val="18"/>
                <w:szCs w:val="18"/>
              </w:rPr>
              <w:t>辅导课</w:t>
            </w:r>
          </w:p>
        </w:tc>
        <w:tc>
          <w:tcPr>
            <w:tcW w:w="930" w:type="dxa"/>
            <w:vAlign w:val="center"/>
          </w:tcPr>
          <w:p>
            <w:pPr>
              <w:jc w:val="center"/>
              <w:rPr>
                <w:rFonts w:hint="eastAsia"/>
                <w:sz w:val="18"/>
                <w:szCs w:val="18"/>
              </w:rPr>
            </w:pPr>
            <w:r>
              <w:rPr>
                <w:rFonts w:hint="eastAsia"/>
                <w:sz w:val="18"/>
                <w:szCs w:val="18"/>
              </w:rPr>
              <w:t>数学</w:t>
            </w:r>
          </w:p>
          <w:p>
            <w:pPr>
              <w:jc w:val="center"/>
              <w:rPr>
                <w:sz w:val="18"/>
                <w:szCs w:val="18"/>
              </w:rPr>
            </w:pPr>
            <w:r>
              <w:rPr>
                <w:rFonts w:hint="eastAsia"/>
                <w:sz w:val="18"/>
                <w:szCs w:val="18"/>
              </w:rPr>
              <w:t>辅导课</w:t>
            </w:r>
          </w:p>
        </w:tc>
        <w:tc>
          <w:tcPr>
            <w:tcW w:w="973" w:type="dxa"/>
            <w:vAlign w:val="center"/>
          </w:tcPr>
          <w:p>
            <w:pPr>
              <w:jc w:val="center"/>
              <w:rPr>
                <w:sz w:val="18"/>
                <w:szCs w:val="18"/>
              </w:rPr>
            </w:pPr>
            <w:r>
              <w:rPr>
                <w:rFonts w:hint="eastAsia"/>
                <w:sz w:val="18"/>
                <w:szCs w:val="18"/>
              </w:rPr>
              <w:t>是否团购</w:t>
            </w:r>
            <w:r>
              <w:rPr>
                <w:rFonts w:hint="eastAsia"/>
                <w:sz w:val="18"/>
                <w:szCs w:val="18"/>
                <w:lang w:val="en-US" w:eastAsia="zh-CN"/>
              </w:rPr>
              <w:t>政治</w:t>
            </w:r>
            <w:r>
              <w:rPr>
                <w:rFonts w:hint="eastAsia"/>
                <w:sz w:val="18"/>
                <w:szCs w:val="18"/>
              </w:rPr>
              <w:t>书籍</w:t>
            </w:r>
          </w:p>
        </w:tc>
        <w:tc>
          <w:tcPr>
            <w:tcW w:w="960" w:type="dxa"/>
            <w:vAlign w:val="center"/>
          </w:tcPr>
          <w:p>
            <w:pPr>
              <w:jc w:val="center"/>
              <w:rPr>
                <w:sz w:val="18"/>
                <w:szCs w:val="18"/>
              </w:rPr>
            </w:pPr>
            <w:r>
              <w:rPr>
                <w:rFonts w:hint="eastAsia"/>
                <w:sz w:val="18"/>
                <w:szCs w:val="18"/>
              </w:rPr>
              <w:t>是否团购</w:t>
            </w:r>
            <w:r>
              <w:rPr>
                <w:rFonts w:hint="eastAsia"/>
                <w:sz w:val="18"/>
                <w:szCs w:val="18"/>
                <w:lang w:eastAsia="zh-CN"/>
              </w:rPr>
              <w:t>英语</w:t>
            </w:r>
            <w:r>
              <w:rPr>
                <w:rFonts w:hint="eastAsia"/>
                <w:sz w:val="18"/>
                <w:szCs w:val="18"/>
              </w:rPr>
              <w:t>书籍</w:t>
            </w:r>
          </w:p>
        </w:tc>
        <w:tc>
          <w:tcPr>
            <w:tcW w:w="747" w:type="dxa"/>
            <w:vAlign w:val="center"/>
          </w:tcPr>
          <w:p>
            <w:pPr>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rFonts w:hint="eastAsia" w:eastAsia="宋体"/>
                <w:sz w:val="18"/>
                <w:szCs w:val="18"/>
                <w:lang w:val="en-US" w:eastAsia="zh-CN"/>
              </w:rPr>
            </w:pPr>
          </w:p>
        </w:tc>
        <w:tc>
          <w:tcPr>
            <w:tcW w:w="1035" w:type="dxa"/>
          </w:tcPr>
          <w:p>
            <w:pPr>
              <w:rPr>
                <w:rFonts w:hint="eastAsia" w:eastAsia="宋体"/>
                <w:sz w:val="18"/>
                <w:szCs w:val="18"/>
                <w:lang w:val="en-US" w:eastAsia="zh-CN"/>
              </w:rPr>
            </w:pPr>
          </w:p>
        </w:tc>
        <w:tc>
          <w:tcPr>
            <w:tcW w:w="782" w:type="dxa"/>
          </w:tcPr>
          <w:p>
            <w:pPr>
              <w:rPr>
                <w:rFonts w:hint="eastAsia" w:eastAsia="宋体"/>
                <w:sz w:val="18"/>
                <w:szCs w:val="18"/>
                <w:lang w:eastAsia="zh-CN"/>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rFonts w:hint="eastAsia" w:eastAsia="宋体"/>
                <w:sz w:val="18"/>
                <w:szCs w:val="18"/>
                <w:lang w:val="en-US" w:eastAsia="zh-CN"/>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34" w:type="dxa"/>
          </w:tcPr>
          <w:p>
            <w:pPr>
              <w:rPr>
                <w:sz w:val="18"/>
                <w:szCs w:val="18"/>
              </w:rPr>
            </w:pPr>
          </w:p>
        </w:tc>
        <w:tc>
          <w:tcPr>
            <w:tcW w:w="1035" w:type="dxa"/>
          </w:tcPr>
          <w:p>
            <w:pPr>
              <w:rPr>
                <w:sz w:val="18"/>
                <w:szCs w:val="18"/>
              </w:rPr>
            </w:pPr>
          </w:p>
        </w:tc>
        <w:tc>
          <w:tcPr>
            <w:tcW w:w="782" w:type="dxa"/>
          </w:tcPr>
          <w:p>
            <w:pPr>
              <w:rPr>
                <w:sz w:val="18"/>
                <w:szCs w:val="18"/>
              </w:rPr>
            </w:pPr>
          </w:p>
        </w:tc>
        <w:tc>
          <w:tcPr>
            <w:tcW w:w="525" w:type="dxa"/>
          </w:tcPr>
          <w:p>
            <w:pPr>
              <w:rPr>
                <w:sz w:val="18"/>
                <w:szCs w:val="18"/>
              </w:rPr>
            </w:pPr>
          </w:p>
        </w:tc>
        <w:tc>
          <w:tcPr>
            <w:tcW w:w="1590" w:type="dxa"/>
          </w:tcPr>
          <w:p>
            <w:pPr>
              <w:rPr>
                <w:sz w:val="18"/>
                <w:szCs w:val="18"/>
              </w:rPr>
            </w:pPr>
          </w:p>
        </w:tc>
        <w:tc>
          <w:tcPr>
            <w:tcW w:w="1935" w:type="dxa"/>
          </w:tcPr>
          <w:p>
            <w:pPr>
              <w:rPr>
                <w:sz w:val="18"/>
                <w:szCs w:val="18"/>
              </w:rPr>
            </w:pPr>
          </w:p>
        </w:tc>
        <w:tc>
          <w:tcPr>
            <w:tcW w:w="1215" w:type="dxa"/>
          </w:tcPr>
          <w:p>
            <w:pPr>
              <w:rPr>
                <w:sz w:val="18"/>
                <w:szCs w:val="18"/>
              </w:rPr>
            </w:pPr>
          </w:p>
        </w:tc>
        <w:tc>
          <w:tcPr>
            <w:tcW w:w="975" w:type="dxa"/>
          </w:tcPr>
          <w:p>
            <w:pPr>
              <w:rPr>
                <w:sz w:val="18"/>
                <w:szCs w:val="18"/>
              </w:rPr>
            </w:pPr>
          </w:p>
        </w:tc>
        <w:tc>
          <w:tcPr>
            <w:tcW w:w="930" w:type="dxa"/>
          </w:tcPr>
          <w:p>
            <w:pPr>
              <w:rPr>
                <w:sz w:val="18"/>
                <w:szCs w:val="18"/>
              </w:rPr>
            </w:pPr>
          </w:p>
        </w:tc>
        <w:tc>
          <w:tcPr>
            <w:tcW w:w="930" w:type="dxa"/>
          </w:tcPr>
          <w:p>
            <w:pPr>
              <w:rPr>
                <w:sz w:val="18"/>
                <w:szCs w:val="18"/>
              </w:rPr>
            </w:pPr>
          </w:p>
        </w:tc>
        <w:tc>
          <w:tcPr>
            <w:tcW w:w="973" w:type="dxa"/>
          </w:tcPr>
          <w:p>
            <w:pPr>
              <w:rPr>
                <w:sz w:val="18"/>
                <w:szCs w:val="18"/>
              </w:rPr>
            </w:pPr>
          </w:p>
        </w:tc>
        <w:tc>
          <w:tcPr>
            <w:tcW w:w="960" w:type="dxa"/>
          </w:tcPr>
          <w:p>
            <w:pPr>
              <w:rPr>
                <w:sz w:val="18"/>
                <w:szCs w:val="18"/>
              </w:rPr>
            </w:pPr>
          </w:p>
        </w:tc>
        <w:tc>
          <w:tcPr>
            <w:tcW w:w="74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1" w:type="dxa"/>
            <w:gridSpan w:val="3"/>
          </w:tcPr>
          <w:p>
            <w:pPr>
              <w:rPr>
                <w:sz w:val="18"/>
                <w:szCs w:val="18"/>
              </w:rPr>
            </w:pPr>
            <w:r>
              <w:rPr>
                <w:rFonts w:hint="eastAsia"/>
                <w:sz w:val="18"/>
                <w:szCs w:val="18"/>
              </w:rPr>
              <w:t>合计（人）</w:t>
            </w:r>
          </w:p>
        </w:tc>
        <w:tc>
          <w:tcPr>
            <w:tcW w:w="4050" w:type="dxa"/>
            <w:gridSpan w:val="3"/>
          </w:tcPr>
          <w:p>
            <w:pPr>
              <w:rPr>
                <w:sz w:val="18"/>
                <w:szCs w:val="18"/>
              </w:rPr>
            </w:pPr>
            <w:r>
              <w:rPr>
                <w:rFonts w:hint="eastAsia"/>
                <w:sz w:val="18"/>
                <w:szCs w:val="18"/>
              </w:rPr>
              <w:t>男生：     女生：</w:t>
            </w:r>
          </w:p>
        </w:tc>
        <w:tc>
          <w:tcPr>
            <w:tcW w:w="1215" w:type="dxa"/>
          </w:tcPr>
          <w:p>
            <w:pPr>
              <w:ind w:firstLine="810" w:firstLineChars="450"/>
              <w:rPr>
                <w:sz w:val="18"/>
                <w:szCs w:val="18"/>
              </w:rPr>
            </w:pPr>
          </w:p>
        </w:tc>
        <w:tc>
          <w:tcPr>
            <w:tcW w:w="975" w:type="dxa"/>
          </w:tcPr>
          <w:p>
            <w:pPr>
              <w:jc w:val="center"/>
              <w:rPr>
                <w:sz w:val="18"/>
                <w:szCs w:val="18"/>
              </w:rPr>
            </w:pPr>
          </w:p>
        </w:tc>
        <w:tc>
          <w:tcPr>
            <w:tcW w:w="930" w:type="dxa"/>
          </w:tcPr>
          <w:p>
            <w:pPr>
              <w:ind w:right="360"/>
              <w:jc w:val="both"/>
              <w:rPr>
                <w:rFonts w:hint="eastAsia" w:eastAsia="宋体"/>
                <w:sz w:val="18"/>
                <w:szCs w:val="18"/>
                <w:lang w:eastAsia="zh-CN"/>
              </w:rPr>
            </w:pPr>
          </w:p>
        </w:tc>
        <w:tc>
          <w:tcPr>
            <w:tcW w:w="930" w:type="dxa"/>
          </w:tcPr>
          <w:p>
            <w:pPr>
              <w:ind w:right="360"/>
              <w:jc w:val="center"/>
              <w:rPr>
                <w:rFonts w:hint="eastAsia" w:eastAsia="宋体"/>
                <w:sz w:val="18"/>
                <w:szCs w:val="18"/>
                <w:lang w:eastAsia="zh-CN"/>
              </w:rPr>
            </w:pPr>
          </w:p>
        </w:tc>
        <w:tc>
          <w:tcPr>
            <w:tcW w:w="973" w:type="dxa"/>
          </w:tcPr>
          <w:p>
            <w:pPr>
              <w:ind w:right="360"/>
              <w:jc w:val="center"/>
              <w:rPr>
                <w:sz w:val="18"/>
                <w:szCs w:val="18"/>
              </w:rPr>
            </w:pPr>
          </w:p>
        </w:tc>
        <w:tc>
          <w:tcPr>
            <w:tcW w:w="960" w:type="dxa"/>
          </w:tcPr>
          <w:p>
            <w:pPr>
              <w:jc w:val="center"/>
              <w:rPr>
                <w:rFonts w:hint="eastAsia" w:eastAsia="宋体"/>
                <w:sz w:val="18"/>
                <w:szCs w:val="18"/>
                <w:lang w:eastAsia="zh-CN"/>
              </w:rPr>
            </w:pPr>
          </w:p>
        </w:tc>
        <w:tc>
          <w:tcPr>
            <w:tcW w:w="747" w:type="dxa"/>
          </w:tcPr>
          <w:p>
            <w:pPr>
              <w:ind w:firstLine="810" w:firstLineChars="450"/>
              <w:rPr>
                <w:sz w:val="18"/>
                <w:szCs w:val="18"/>
              </w:rPr>
            </w:pPr>
          </w:p>
        </w:tc>
      </w:tr>
    </w:tbl>
    <w:p>
      <w:pPr>
        <w:rPr>
          <w:rFonts w:hint="eastAsia"/>
          <w:b/>
          <w:bCs/>
          <w:szCs w:val="21"/>
        </w:rPr>
      </w:pPr>
      <w:r>
        <w:rPr>
          <w:rFonts w:hint="eastAsia"/>
          <w:b/>
          <w:bCs/>
          <w:szCs w:val="21"/>
        </w:rPr>
        <w:t>注：1.学生拟参加何科目的辅导，即在相应的栏目打（√）。</w:t>
      </w:r>
    </w:p>
    <w:p>
      <w:pPr>
        <w:numPr>
          <w:ilvl w:val="0"/>
          <w:numId w:val="0"/>
        </w:numPr>
        <w:ind w:firstLine="422" w:firstLineChars="200"/>
        <w:rPr>
          <w:rFonts w:hint="eastAsia"/>
          <w:b/>
          <w:bCs/>
          <w:szCs w:val="21"/>
        </w:rPr>
      </w:pPr>
      <w:r>
        <w:rPr>
          <w:rFonts w:hint="eastAsia"/>
          <w:b/>
          <w:bCs/>
          <w:szCs w:val="21"/>
          <w:lang w:val="en-US" w:eastAsia="zh-CN"/>
        </w:rPr>
        <w:t>2.</w:t>
      </w:r>
      <w:r>
        <w:rPr>
          <w:rFonts w:hint="eastAsia"/>
          <w:b/>
          <w:bCs/>
          <w:szCs w:val="21"/>
        </w:rPr>
        <w:t>拟代办团购的书籍目录：</w:t>
      </w:r>
    </w:p>
    <w:p>
      <w:pPr>
        <w:numPr>
          <w:ilvl w:val="0"/>
          <w:numId w:val="0"/>
        </w:numPr>
        <w:ind w:firstLine="632" w:firstLineChars="300"/>
        <w:rPr>
          <w:rFonts w:hint="eastAsia" w:eastAsia="宋体"/>
          <w:b/>
          <w:bCs/>
          <w:szCs w:val="21"/>
          <w:lang w:eastAsia="zh-CN"/>
        </w:rPr>
      </w:pPr>
      <w:r>
        <w:rPr>
          <w:rFonts w:hint="eastAsia"/>
          <w:b/>
          <w:bCs/>
          <w:szCs w:val="21"/>
        </w:rPr>
        <w:t>政治</w:t>
      </w:r>
      <w:r>
        <w:rPr>
          <w:rFonts w:hint="eastAsia"/>
          <w:b/>
          <w:bCs/>
          <w:szCs w:val="21"/>
          <w:lang w:eastAsia="zh-CN"/>
        </w:rPr>
        <w:t>共</w:t>
      </w:r>
      <w:r>
        <w:rPr>
          <w:rFonts w:hint="eastAsia"/>
          <w:b/>
          <w:bCs/>
          <w:szCs w:val="21"/>
        </w:rPr>
        <w:t>3本书</w:t>
      </w:r>
      <w:r>
        <w:rPr>
          <w:rFonts w:hint="eastAsia"/>
          <w:b/>
          <w:bCs/>
          <w:szCs w:val="21"/>
          <w:lang w:eastAsia="zh-CN"/>
        </w:rPr>
        <w:t>，</w:t>
      </w:r>
      <w:r>
        <w:rPr>
          <w:rFonts w:hint="eastAsia"/>
          <w:b/>
          <w:bCs/>
          <w:szCs w:val="21"/>
        </w:rPr>
        <w:t>暑假</w:t>
      </w:r>
      <w:r>
        <w:rPr>
          <w:rFonts w:hint="eastAsia"/>
          <w:b/>
          <w:bCs/>
          <w:szCs w:val="21"/>
          <w:lang w:eastAsia="zh-CN"/>
        </w:rPr>
        <w:t>、</w:t>
      </w:r>
      <w:r>
        <w:rPr>
          <w:rFonts w:hint="eastAsia"/>
          <w:b/>
          <w:bCs/>
          <w:szCs w:val="21"/>
        </w:rPr>
        <w:t>秋季和押题</w:t>
      </w:r>
      <w:r>
        <w:rPr>
          <w:rFonts w:hint="eastAsia"/>
          <w:b/>
          <w:bCs/>
          <w:szCs w:val="21"/>
          <w:lang w:eastAsia="zh-CN"/>
        </w:rPr>
        <w:t>，共</w:t>
      </w:r>
      <w:r>
        <w:rPr>
          <w:rFonts w:hint="eastAsia"/>
          <w:b/>
          <w:bCs/>
          <w:szCs w:val="21"/>
        </w:rPr>
        <w:t>85</w:t>
      </w:r>
      <w:r>
        <w:rPr>
          <w:rFonts w:hint="eastAsia"/>
          <w:b/>
          <w:bCs/>
          <w:szCs w:val="21"/>
          <w:lang w:eastAsia="zh-CN"/>
        </w:rPr>
        <w:t>元；</w:t>
      </w:r>
    </w:p>
    <w:p>
      <w:pPr>
        <w:ind w:firstLine="632" w:firstLineChars="300"/>
        <w:rPr>
          <w:rFonts w:hint="eastAsia"/>
          <w:b/>
          <w:bCs/>
          <w:szCs w:val="21"/>
          <w:lang w:eastAsia="zh-CN"/>
        </w:rPr>
      </w:pPr>
      <w:r>
        <w:rPr>
          <w:rFonts w:hint="eastAsia"/>
          <w:b/>
          <w:bCs/>
          <w:szCs w:val="21"/>
        </w:rPr>
        <w:t>英语2本书 《考研15年真题汇编》+《高频核心词》共40</w:t>
      </w:r>
      <w:r>
        <w:rPr>
          <w:rFonts w:hint="eastAsia"/>
          <w:b/>
          <w:bCs/>
          <w:szCs w:val="21"/>
          <w:lang w:eastAsia="zh-CN"/>
        </w:rPr>
        <w:t>元。</w:t>
      </w:r>
    </w:p>
    <w:p>
      <w:pPr>
        <w:numPr>
          <w:ilvl w:val="0"/>
          <w:numId w:val="0"/>
        </w:numPr>
        <w:ind w:leftChars="200"/>
        <w:rPr>
          <w:rFonts w:hint="eastAsia"/>
          <w:b/>
          <w:bCs/>
          <w:szCs w:val="21"/>
          <w:lang w:eastAsia="zh-CN"/>
        </w:rPr>
      </w:pPr>
      <w:r>
        <w:rPr>
          <w:rFonts w:hint="eastAsia"/>
          <w:b/>
          <w:bCs/>
          <w:szCs w:val="21"/>
          <w:lang w:val="en-US" w:eastAsia="zh-CN"/>
        </w:rPr>
        <w:t>3.请各学院负责教师收齐代购书籍的费用，并做好登记，以学院为单位统一上交。</w:t>
      </w:r>
    </w:p>
    <w:p>
      <w:pPr>
        <w:spacing w:line="440" w:lineRule="exact"/>
        <w:rPr>
          <w:rFonts w:hint="eastAsia" w:ascii="仿宋_GB2312" w:hAnsi="宋体" w:eastAsia="仿宋_GB2312"/>
          <w:sz w:val="32"/>
          <w:szCs w:val="32"/>
        </w:rPr>
        <w:sectPr>
          <w:pgSz w:w="16838" w:h="11906" w:orient="landscape"/>
          <w:pgMar w:top="1418" w:right="1440" w:bottom="1418" w:left="1440" w:header="851" w:footer="992" w:gutter="0"/>
          <w:cols w:space="720" w:num="1"/>
          <w:docGrid w:type="lines" w:linePitch="312" w:charSpace="0"/>
        </w:sectPr>
      </w:pPr>
      <w:r>
        <w:rPr>
          <w:rFonts w:hint="eastAsia" w:ascii="仿宋_GB2312" w:hAnsi="宋体" w:eastAsia="仿宋_GB2312"/>
          <w:sz w:val="32"/>
          <w:szCs w:val="32"/>
        </w:rPr>
        <w:br w:type="page"/>
      </w:r>
    </w:p>
    <w:p>
      <w:pPr>
        <w:spacing w:line="440" w:lineRule="exact"/>
        <w:ind w:firstLine="570"/>
        <w:rPr>
          <w:rFonts w:ascii="仿宋_GB2312" w:hAnsi="宋体" w:eastAsia="仿宋_GB2312"/>
          <w:sz w:val="32"/>
          <w:szCs w:val="32"/>
        </w:rPr>
      </w:pPr>
      <w:r>
        <w:rPr>
          <w:rFonts w:hint="eastAsia" w:ascii="仿宋_GB2312" w:hAnsi="宋体" w:eastAsia="仿宋_GB2312"/>
          <w:sz w:val="32"/>
          <w:szCs w:val="32"/>
        </w:rPr>
        <w:t>附件2</w:t>
      </w:r>
    </w:p>
    <w:p>
      <w:pPr>
        <w:spacing w:line="440" w:lineRule="exact"/>
        <w:jc w:val="center"/>
        <w:rPr>
          <w:rFonts w:ascii="仿宋_GB2312" w:hAnsi="宋体" w:eastAsia="仿宋_GB2312"/>
          <w:b/>
          <w:sz w:val="32"/>
          <w:szCs w:val="32"/>
        </w:rPr>
      </w:pPr>
      <w:r>
        <w:rPr>
          <w:rFonts w:hint="eastAsia"/>
          <w:b/>
          <w:sz w:val="32"/>
          <w:szCs w:val="32"/>
        </w:rPr>
        <w:t>赣南师范大学201</w:t>
      </w:r>
      <w:r>
        <w:rPr>
          <w:rFonts w:hint="eastAsia"/>
          <w:b/>
          <w:sz w:val="32"/>
          <w:szCs w:val="32"/>
          <w:lang w:val="en-US" w:eastAsia="zh-CN"/>
        </w:rPr>
        <w:t>8</w:t>
      </w:r>
      <w:r>
        <w:rPr>
          <w:rFonts w:hint="eastAsia"/>
          <w:b/>
          <w:sz w:val="32"/>
          <w:szCs w:val="32"/>
        </w:rPr>
        <w:t>年考研辅导班课程</w:t>
      </w:r>
      <w:r>
        <w:rPr>
          <w:rFonts w:hint="eastAsia"/>
          <w:b/>
          <w:sz w:val="32"/>
          <w:szCs w:val="32"/>
          <w:lang w:eastAsia="zh-CN"/>
        </w:rPr>
        <w:t>计划</w:t>
      </w:r>
      <w:r>
        <w:rPr>
          <w:rFonts w:hint="eastAsia"/>
          <w:b/>
          <w:sz w:val="32"/>
          <w:szCs w:val="32"/>
        </w:rPr>
        <w:t>安排</w:t>
      </w:r>
      <w:r>
        <w:rPr>
          <w:rFonts w:hint="eastAsia" w:ascii="仿宋_GB2312" w:hAnsi="宋体" w:eastAsia="仿宋_GB2312"/>
          <w:b/>
          <w:sz w:val="32"/>
          <w:szCs w:val="32"/>
        </w:rPr>
        <w:t>表</w:t>
      </w:r>
    </w:p>
    <w:tbl>
      <w:tblPr>
        <w:tblStyle w:val="6"/>
        <w:tblpPr w:leftFromText="180" w:rightFromText="180" w:vertAnchor="text" w:horzAnchor="margin" w:tblpXSpec="center" w:tblpY="307"/>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4"/>
        <w:gridCol w:w="2735"/>
        <w:gridCol w:w="1834"/>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1834" w:type="dxa"/>
            <w:vAlign w:val="center"/>
          </w:tcPr>
          <w:p>
            <w:pPr>
              <w:spacing w:line="500" w:lineRule="exact"/>
              <w:jc w:val="center"/>
              <w:rPr>
                <w:rFonts w:ascii="Adobe 宋体 Std L" w:hAnsi="Adobe 宋体 Std L"/>
                <w:szCs w:val="21"/>
              </w:rPr>
            </w:pPr>
            <w:r>
              <w:rPr>
                <w:rFonts w:hint="eastAsia" w:ascii="Adobe 宋体 Std L" w:hAnsi="Adobe 宋体 Std L"/>
                <w:szCs w:val="21"/>
              </w:rPr>
              <w:t>科目及天数</w:t>
            </w: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课程</w:t>
            </w:r>
          </w:p>
        </w:tc>
        <w:tc>
          <w:tcPr>
            <w:tcW w:w="1834" w:type="dxa"/>
            <w:vAlign w:val="center"/>
          </w:tcPr>
          <w:p>
            <w:pPr>
              <w:spacing w:line="500" w:lineRule="exact"/>
              <w:jc w:val="center"/>
              <w:rPr>
                <w:rFonts w:ascii="Adobe 宋体 Std L" w:hAnsi="Adobe 宋体 Std L"/>
                <w:szCs w:val="21"/>
              </w:rPr>
            </w:pPr>
            <w:r>
              <w:rPr>
                <w:rFonts w:hint="eastAsia" w:ascii="Adobe 宋体 Std L" w:hAnsi="Adobe 宋体 Std L"/>
                <w:szCs w:val="21"/>
              </w:rPr>
              <w:t>时长（天）</w:t>
            </w:r>
          </w:p>
        </w:tc>
        <w:tc>
          <w:tcPr>
            <w:tcW w:w="2055" w:type="dxa"/>
            <w:vAlign w:val="center"/>
          </w:tcPr>
          <w:p>
            <w:pPr>
              <w:spacing w:line="500" w:lineRule="exact"/>
              <w:jc w:val="center"/>
              <w:rPr>
                <w:rFonts w:ascii="Adobe 宋体 Std L" w:hAnsi="Adobe 宋体 Std L"/>
                <w:szCs w:val="21"/>
              </w:rPr>
            </w:pPr>
            <w:r>
              <w:rPr>
                <w:rFonts w:hint="eastAsia" w:ascii="Adobe 宋体 Std L" w:hAnsi="Adobe 宋体 Std L"/>
                <w:szCs w:val="21"/>
              </w:rPr>
              <w:t>授课教师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834" w:type="dxa"/>
            <w:vMerge w:val="restart"/>
            <w:vAlign w:val="center"/>
          </w:tcPr>
          <w:p>
            <w:pPr>
              <w:spacing w:line="500" w:lineRule="exact"/>
              <w:jc w:val="center"/>
              <w:rPr>
                <w:rFonts w:ascii="Adobe 宋体 Std L" w:hAnsi="Adobe 宋体 Std L"/>
                <w:szCs w:val="21"/>
              </w:rPr>
            </w:pPr>
            <w:r>
              <w:rPr>
                <w:rFonts w:hint="eastAsia" w:ascii="Adobe 宋体 Std L" w:hAnsi="Adobe 宋体 Std L"/>
                <w:szCs w:val="21"/>
              </w:rPr>
              <w:t>英语</w:t>
            </w:r>
            <w:r>
              <w:rPr>
                <w:rFonts w:hint="eastAsia" w:ascii="Adobe 宋体 Std L" w:hAnsi="Adobe 宋体 Std L"/>
                <w:szCs w:val="21"/>
                <w:lang w:val="en-US" w:eastAsia="zh-CN"/>
              </w:rPr>
              <w:t>8</w:t>
            </w:r>
            <w:r>
              <w:rPr>
                <w:rFonts w:hint="eastAsia" w:ascii="Adobe 宋体 Std L" w:hAnsi="Adobe 宋体 Std L"/>
                <w:szCs w:val="21"/>
              </w:rPr>
              <w:t>天</w:t>
            </w:r>
          </w:p>
        </w:tc>
        <w:tc>
          <w:tcPr>
            <w:tcW w:w="2735" w:type="dxa"/>
            <w:vAlign w:val="center"/>
          </w:tcPr>
          <w:p>
            <w:pPr>
              <w:spacing w:line="500" w:lineRule="exact"/>
              <w:jc w:val="center"/>
              <w:rPr>
                <w:rFonts w:hint="eastAsia" w:ascii="Adobe 宋体 Std L" w:hAnsi="Adobe 宋体 Std L" w:eastAsia="宋体"/>
                <w:szCs w:val="21"/>
                <w:lang w:eastAsia="zh-CN"/>
              </w:rPr>
            </w:pPr>
            <w:r>
              <w:rPr>
                <w:rFonts w:hint="eastAsia" w:ascii="Adobe 宋体 Std L" w:hAnsi="Adobe 宋体 Std L"/>
                <w:szCs w:val="21"/>
                <w:lang w:eastAsia="zh-CN"/>
              </w:rPr>
              <w:t>词汇</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2</w:t>
            </w:r>
          </w:p>
        </w:tc>
        <w:tc>
          <w:tcPr>
            <w:tcW w:w="2055" w:type="dxa"/>
            <w:vMerge w:val="restart"/>
            <w:vAlign w:val="center"/>
          </w:tcPr>
          <w:p>
            <w:pPr>
              <w:spacing w:line="500" w:lineRule="exact"/>
              <w:jc w:val="center"/>
              <w:rPr>
                <w:rFonts w:ascii="Adobe 宋体 Std L" w:hAnsi="Adobe 宋体 Std L"/>
                <w:szCs w:val="21"/>
              </w:rPr>
            </w:pPr>
            <w:r>
              <w:rPr>
                <w:rFonts w:hint="eastAsia" w:ascii="宋体" w:hAnsi="宋体" w:eastAsia="宋体" w:cs="宋体"/>
                <w:i w:val="0"/>
                <w:color w:val="000000"/>
                <w:kern w:val="0"/>
                <w:sz w:val="21"/>
                <w:szCs w:val="21"/>
                <w:u w:val="none"/>
                <w:lang w:val="en-US" w:eastAsia="zh-CN" w:bidi="ar"/>
              </w:rPr>
              <w:t>唐迟、罗天等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834" w:type="dxa"/>
            <w:vMerge w:val="continue"/>
            <w:vAlign w:val="center"/>
          </w:tcPr>
          <w:p>
            <w:pPr>
              <w:spacing w:line="500" w:lineRule="exact"/>
              <w:jc w:val="center"/>
              <w:rPr>
                <w:rFonts w:ascii="Adobe 宋体 Std L" w:hAnsi="Adobe 宋体 Std L"/>
                <w:szCs w:val="21"/>
              </w:rPr>
            </w:pP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阅读</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2</w:t>
            </w:r>
          </w:p>
        </w:tc>
        <w:tc>
          <w:tcPr>
            <w:tcW w:w="2055" w:type="dxa"/>
            <w:vMerge w:val="continue"/>
            <w:vAlign w:val="center"/>
          </w:tcPr>
          <w:p>
            <w:pPr>
              <w:spacing w:line="500" w:lineRule="exact"/>
              <w:jc w:val="center"/>
              <w:rPr>
                <w:rFonts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834" w:type="dxa"/>
            <w:vMerge w:val="continue"/>
            <w:vAlign w:val="center"/>
          </w:tcPr>
          <w:p>
            <w:pPr>
              <w:spacing w:line="500" w:lineRule="exact"/>
              <w:jc w:val="center"/>
              <w:rPr>
                <w:rFonts w:ascii="Adobe 宋体 Std L" w:hAnsi="Adobe 宋体 Std L"/>
                <w:szCs w:val="21"/>
              </w:rPr>
            </w:pP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写作</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834" w:type="dxa"/>
            <w:vMerge w:val="continue"/>
            <w:vAlign w:val="center"/>
          </w:tcPr>
          <w:p>
            <w:pPr>
              <w:spacing w:line="500" w:lineRule="exact"/>
              <w:jc w:val="center"/>
              <w:rPr>
                <w:rFonts w:ascii="Adobe 宋体 Std L" w:hAnsi="Adobe 宋体 Std L"/>
                <w:szCs w:val="21"/>
              </w:rPr>
            </w:pP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翻译</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1834" w:type="dxa"/>
            <w:vMerge w:val="continue"/>
            <w:vAlign w:val="center"/>
          </w:tcPr>
          <w:p>
            <w:pPr>
              <w:spacing w:line="500" w:lineRule="exact"/>
              <w:jc w:val="center"/>
              <w:rPr>
                <w:rFonts w:ascii="Adobe 宋体 Std L" w:hAnsi="Adobe 宋体 Std L"/>
                <w:szCs w:val="21"/>
              </w:rPr>
            </w:pP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完形</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1834" w:type="dxa"/>
            <w:vMerge w:val="continue"/>
            <w:vAlign w:val="center"/>
          </w:tcPr>
          <w:p>
            <w:pPr>
              <w:spacing w:line="500" w:lineRule="exact"/>
              <w:jc w:val="center"/>
              <w:rPr>
                <w:rFonts w:ascii="Adobe 宋体 Std L" w:hAnsi="Adobe 宋体 Std L"/>
                <w:szCs w:val="21"/>
              </w:rPr>
            </w:pPr>
          </w:p>
        </w:tc>
        <w:tc>
          <w:tcPr>
            <w:tcW w:w="2735" w:type="dxa"/>
            <w:vAlign w:val="center"/>
          </w:tcPr>
          <w:p>
            <w:pPr>
              <w:spacing w:line="500" w:lineRule="exact"/>
              <w:jc w:val="center"/>
              <w:rPr>
                <w:rFonts w:ascii="Adobe 宋体 Std L" w:hAnsi="Adobe 宋体 Std L"/>
                <w:szCs w:val="21"/>
              </w:rPr>
            </w:pPr>
            <w:r>
              <w:rPr>
                <w:rFonts w:hint="eastAsia" w:ascii="Adobe 宋体 Std L" w:hAnsi="Adobe 宋体 Std L"/>
                <w:szCs w:val="21"/>
              </w:rPr>
              <w:t>新题型</w:t>
            </w:r>
          </w:p>
        </w:tc>
        <w:tc>
          <w:tcPr>
            <w:tcW w:w="1834" w:type="dxa"/>
            <w:vAlign w:val="center"/>
          </w:tcPr>
          <w:p>
            <w:pPr>
              <w:spacing w:line="500" w:lineRule="exact"/>
              <w:jc w:val="center"/>
              <w:rPr>
                <w:rFonts w:hint="eastAsia" w:ascii="Adobe 宋体 Std L" w:hAnsi="Adobe 宋体 Std L" w:eastAsia="宋体"/>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restart"/>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政治</w:t>
            </w:r>
            <w:r>
              <w:rPr>
                <w:rFonts w:hint="eastAsia" w:ascii="Adobe 宋体 Std L" w:hAnsi="Adobe 宋体 Std L"/>
                <w:szCs w:val="21"/>
                <w:lang w:val="en-US" w:eastAsia="zh-CN"/>
              </w:rPr>
              <w:t>6</w:t>
            </w:r>
            <w:r>
              <w:rPr>
                <w:rFonts w:hint="eastAsia" w:ascii="Adobe 宋体 Std L" w:hAnsi="Adobe 宋体 Std L"/>
                <w:szCs w:val="21"/>
              </w:rPr>
              <w:t>天</w:t>
            </w: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马原</w:t>
            </w:r>
          </w:p>
        </w:tc>
        <w:tc>
          <w:tcPr>
            <w:tcW w:w="1834" w:type="dxa"/>
            <w:vAlign w:val="center"/>
          </w:tcPr>
          <w:p>
            <w:pPr>
              <w:spacing w:line="500" w:lineRule="exact"/>
              <w:jc w:val="center"/>
              <w:rPr>
                <w:rFonts w:hint="eastAsia" w:ascii="Adobe 宋体 Std L" w:hAnsi="Adobe 宋体 Std L"/>
                <w:szCs w:val="21"/>
                <w:lang w:val="en-US" w:eastAsia="zh-CN"/>
              </w:rPr>
            </w:pPr>
            <w:r>
              <w:rPr>
                <w:rFonts w:hint="eastAsia" w:ascii="Adobe 宋体 Std L" w:hAnsi="Adobe 宋体 Std L"/>
                <w:szCs w:val="21"/>
                <w:lang w:val="en-US" w:eastAsia="zh-CN"/>
              </w:rPr>
              <w:t>2</w:t>
            </w:r>
          </w:p>
        </w:tc>
        <w:tc>
          <w:tcPr>
            <w:tcW w:w="2055" w:type="dxa"/>
            <w:vMerge w:val="restart"/>
            <w:vAlign w:val="center"/>
          </w:tcPr>
          <w:p>
            <w:pPr>
              <w:spacing w:line="500" w:lineRule="exact"/>
              <w:jc w:val="center"/>
              <w:rPr>
                <w:rFonts w:hint="eastAsia" w:ascii="Adobe 宋体 Std L" w:hAnsi="Adobe 宋体 Std L"/>
                <w:szCs w:val="21"/>
              </w:rPr>
            </w:pPr>
            <w:r>
              <w:rPr>
                <w:rFonts w:hint="eastAsia" w:ascii="Adobe 宋体 Std L" w:hAnsi="Adobe 宋体 Std L"/>
                <w:szCs w:val="21"/>
                <w:lang w:eastAsia="zh-CN"/>
              </w:rPr>
              <w:t>徐涛等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continue"/>
            <w:vAlign w:val="center"/>
          </w:tcPr>
          <w:p>
            <w:pPr>
              <w:spacing w:line="500" w:lineRule="exact"/>
              <w:jc w:val="center"/>
              <w:rPr>
                <w:rFonts w:hint="eastAsia" w:ascii="Adobe 宋体 Std L" w:hAnsi="Adobe 宋体 Std L"/>
                <w:szCs w:val="21"/>
              </w:rPr>
            </w:pP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毛中特</w:t>
            </w:r>
          </w:p>
        </w:tc>
        <w:tc>
          <w:tcPr>
            <w:tcW w:w="1834" w:type="dxa"/>
            <w:vAlign w:val="center"/>
          </w:tcPr>
          <w:p>
            <w:pPr>
              <w:spacing w:line="500" w:lineRule="exact"/>
              <w:jc w:val="center"/>
              <w:rPr>
                <w:rFonts w:hint="eastAsia" w:ascii="Adobe 宋体 Std L" w:hAnsi="Adobe 宋体 Std L"/>
                <w:szCs w:val="21"/>
                <w:lang w:val="en-US" w:eastAsia="zh-CN"/>
              </w:rPr>
            </w:pPr>
            <w:r>
              <w:rPr>
                <w:rFonts w:hint="eastAsia" w:ascii="Adobe 宋体 Std L" w:hAnsi="Adobe 宋体 Std L"/>
                <w:szCs w:val="21"/>
                <w:lang w:val="en-US" w:eastAsia="zh-CN"/>
              </w:rPr>
              <w:t>2</w:t>
            </w:r>
          </w:p>
        </w:tc>
        <w:tc>
          <w:tcPr>
            <w:tcW w:w="2055" w:type="dxa"/>
            <w:vMerge w:val="continue"/>
            <w:vAlign w:val="center"/>
          </w:tcPr>
          <w:p>
            <w:pPr>
              <w:spacing w:line="500" w:lineRule="exact"/>
              <w:jc w:val="center"/>
              <w:rPr>
                <w:rFonts w:hint="eastAsia"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continue"/>
            <w:vAlign w:val="center"/>
          </w:tcPr>
          <w:p>
            <w:pPr>
              <w:spacing w:line="500" w:lineRule="exact"/>
              <w:jc w:val="center"/>
              <w:rPr>
                <w:rFonts w:hint="eastAsia" w:ascii="Adobe 宋体 Std L" w:hAnsi="Adobe 宋体 Std L"/>
                <w:szCs w:val="21"/>
              </w:rPr>
            </w:pPr>
          </w:p>
        </w:tc>
        <w:tc>
          <w:tcPr>
            <w:tcW w:w="2735" w:type="dxa"/>
            <w:vAlign w:val="center"/>
          </w:tcPr>
          <w:p>
            <w:pPr>
              <w:spacing w:line="500" w:lineRule="exact"/>
              <w:jc w:val="center"/>
              <w:rPr>
                <w:rFonts w:hint="eastAsia" w:ascii="Adobe 宋体 Std L" w:hAnsi="Adobe 宋体 Std L"/>
                <w:szCs w:val="21"/>
                <w:lang w:eastAsia="zh-CN"/>
              </w:rPr>
            </w:pPr>
            <w:r>
              <w:rPr>
                <w:rFonts w:hint="eastAsia" w:ascii="Adobe 宋体 Std L" w:hAnsi="Adobe 宋体 Std L"/>
                <w:szCs w:val="21"/>
                <w:lang w:eastAsia="zh-CN"/>
              </w:rPr>
              <w:t>思修</w:t>
            </w:r>
          </w:p>
        </w:tc>
        <w:tc>
          <w:tcPr>
            <w:tcW w:w="1834" w:type="dxa"/>
            <w:vAlign w:val="center"/>
          </w:tcPr>
          <w:p>
            <w:pPr>
              <w:spacing w:line="500" w:lineRule="exact"/>
              <w:jc w:val="center"/>
              <w:rPr>
                <w:rFonts w:hint="eastAsia" w:ascii="Adobe 宋体 Std L" w:hAnsi="Adobe 宋体 Std L"/>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hint="eastAsia"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continue"/>
            <w:vAlign w:val="center"/>
          </w:tcPr>
          <w:p>
            <w:pPr>
              <w:spacing w:line="500" w:lineRule="exact"/>
              <w:jc w:val="center"/>
              <w:rPr>
                <w:rFonts w:hint="eastAsia" w:ascii="Adobe 宋体 Std L" w:hAnsi="Adobe 宋体 Std L"/>
                <w:szCs w:val="21"/>
              </w:rPr>
            </w:pP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史纲</w:t>
            </w:r>
          </w:p>
        </w:tc>
        <w:tc>
          <w:tcPr>
            <w:tcW w:w="1834" w:type="dxa"/>
            <w:vAlign w:val="center"/>
          </w:tcPr>
          <w:p>
            <w:pPr>
              <w:spacing w:line="500" w:lineRule="exact"/>
              <w:jc w:val="center"/>
              <w:rPr>
                <w:rFonts w:hint="eastAsia" w:ascii="Adobe 宋体 Std L" w:hAnsi="Adobe 宋体 Std L"/>
                <w:szCs w:val="21"/>
                <w:lang w:val="en-US" w:eastAsia="zh-CN"/>
              </w:rPr>
            </w:pPr>
            <w:r>
              <w:rPr>
                <w:rFonts w:hint="eastAsia" w:ascii="Adobe 宋体 Std L" w:hAnsi="Adobe 宋体 Std L"/>
                <w:szCs w:val="21"/>
                <w:lang w:val="en-US" w:eastAsia="zh-CN"/>
              </w:rPr>
              <w:t>1</w:t>
            </w:r>
          </w:p>
        </w:tc>
        <w:tc>
          <w:tcPr>
            <w:tcW w:w="2055" w:type="dxa"/>
            <w:vMerge w:val="continue"/>
            <w:vAlign w:val="center"/>
          </w:tcPr>
          <w:p>
            <w:pPr>
              <w:spacing w:line="500" w:lineRule="exact"/>
              <w:jc w:val="center"/>
              <w:rPr>
                <w:rFonts w:hint="eastAsia" w:ascii="Adobe 宋体 Std L" w:hAnsi="Adobe 宋体 Std 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1834" w:type="dxa"/>
            <w:vMerge w:val="restart"/>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数学</w:t>
            </w:r>
            <w:r>
              <w:rPr>
                <w:rFonts w:hint="eastAsia" w:ascii="Adobe 宋体 Std L" w:hAnsi="Adobe 宋体 Std L"/>
                <w:szCs w:val="21"/>
                <w:lang w:val="en-US" w:eastAsia="zh-CN"/>
              </w:rPr>
              <w:t>10</w:t>
            </w:r>
            <w:r>
              <w:rPr>
                <w:rFonts w:hint="eastAsia" w:ascii="Adobe 宋体 Std L" w:hAnsi="Adobe 宋体 Std L"/>
                <w:szCs w:val="21"/>
              </w:rPr>
              <w:t>天</w:t>
            </w: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高等数学</w:t>
            </w:r>
          </w:p>
        </w:tc>
        <w:tc>
          <w:tcPr>
            <w:tcW w:w="1834" w:type="dxa"/>
            <w:vAlign w:val="center"/>
          </w:tcPr>
          <w:p>
            <w:pPr>
              <w:spacing w:line="500" w:lineRule="exact"/>
              <w:jc w:val="center"/>
              <w:rPr>
                <w:rFonts w:hint="eastAsia" w:ascii="Adobe 宋体 Std L" w:hAnsi="Adobe 宋体 Std L"/>
                <w:szCs w:val="21"/>
                <w:lang w:val="en-US" w:eastAsia="zh-CN"/>
              </w:rPr>
            </w:pPr>
            <w:r>
              <w:rPr>
                <w:rFonts w:hint="eastAsia" w:ascii="Adobe 宋体 Std L" w:hAnsi="Adobe 宋体 Std L"/>
                <w:szCs w:val="21"/>
                <w:lang w:val="en-US" w:eastAsia="zh-CN"/>
              </w:rPr>
              <w:t>5</w:t>
            </w:r>
          </w:p>
        </w:tc>
        <w:tc>
          <w:tcPr>
            <w:tcW w:w="205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赖邦成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continue"/>
            <w:vAlign w:val="center"/>
          </w:tcPr>
          <w:p>
            <w:pPr>
              <w:spacing w:line="500" w:lineRule="exact"/>
              <w:jc w:val="center"/>
              <w:rPr>
                <w:rFonts w:hint="eastAsia" w:ascii="Adobe 宋体 Std L" w:hAnsi="Adobe 宋体 Std L"/>
                <w:szCs w:val="21"/>
              </w:rPr>
            </w:pP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线性代数天</w:t>
            </w:r>
          </w:p>
        </w:tc>
        <w:tc>
          <w:tcPr>
            <w:tcW w:w="1834"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2</w:t>
            </w:r>
            <w:r>
              <w:rPr>
                <w:rFonts w:hint="eastAsia" w:ascii="Adobe 宋体 Std L" w:hAnsi="Adobe 宋体 Std L"/>
                <w:szCs w:val="21"/>
                <w:lang w:val="en-US" w:eastAsia="zh-CN"/>
              </w:rPr>
              <w:t>.5</w:t>
            </w:r>
          </w:p>
        </w:tc>
        <w:tc>
          <w:tcPr>
            <w:tcW w:w="205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lang w:eastAsia="zh-CN"/>
              </w:rPr>
              <w:t>何建军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1834" w:type="dxa"/>
            <w:vMerge w:val="continue"/>
            <w:vAlign w:val="center"/>
          </w:tcPr>
          <w:p>
            <w:pPr>
              <w:spacing w:line="500" w:lineRule="exact"/>
              <w:jc w:val="center"/>
              <w:rPr>
                <w:rFonts w:hint="eastAsia" w:ascii="Adobe 宋体 Std L" w:hAnsi="Adobe 宋体 Std L"/>
                <w:szCs w:val="21"/>
              </w:rPr>
            </w:pPr>
          </w:p>
        </w:tc>
        <w:tc>
          <w:tcPr>
            <w:tcW w:w="273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概率论和数理统计</w:t>
            </w:r>
          </w:p>
        </w:tc>
        <w:tc>
          <w:tcPr>
            <w:tcW w:w="1834"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2</w:t>
            </w:r>
            <w:r>
              <w:rPr>
                <w:rFonts w:hint="eastAsia" w:ascii="Adobe 宋体 Std L" w:hAnsi="Adobe 宋体 Std L"/>
                <w:szCs w:val="21"/>
                <w:lang w:val="en-US" w:eastAsia="zh-CN"/>
              </w:rPr>
              <w:t>.5</w:t>
            </w:r>
          </w:p>
        </w:tc>
        <w:tc>
          <w:tcPr>
            <w:tcW w:w="2055" w:type="dxa"/>
            <w:vAlign w:val="center"/>
          </w:tcPr>
          <w:p>
            <w:pPr>
              <w:spacing w:line="500" w:lineRule="exact"/>
              <w:jc w:val="center"/>
              <w:rPr>
                <w:rFonts w:hint="eastAsia" w:ascii="Adobe 宋体 Std L" w:hAnsi="Adobe 宋体 Std L"/>
                <w:szCs w:val="21"/>
              </w:rPr>
            </w:pPr>
            <w:r>
              <w:rPr>
                <w:rFonts w:hint="eastAsia" w:ascii="Adobe 宋体 Std L" w:hAnsi="Adobe 宋体 Std L"/>
                <w:szCs w:val="21"/>
              </w:rPr>
              <w:t>熊海云</w:t>
            </w:r>
          </w:p>
        </w:tc>
      </w:tr>
    </w:tbl>
    <w:p>
      <w:pPr>
        <w:spacing w:line="460" w:lineRule="exact"/>
        <w:rPr>
          <w:sz w:val="28"/>
        </w:rPr>
      </w:pP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23946"/>
    <w:rsid w:val="42846C34"/>
    <w:rsid w:val="6D535020"/>
    <w:rsid w:val="79B2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2018-06-11T10:21:00Z</dcterms:created>
  <dc:creator>Administrator</dc:creator>
  <cp:lastModifiedBy>Administrator</cp:lastModifiedBy>
  <cp:lastPrinted>2018-06-11T11:50:43Z</cp:lastPrinted>
  <dcterms:modified xsi:type="dcterms:W3CDTF">2018-06-11T11:52:04Z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